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Lin Tun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CSC621-01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Team Earth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  <w:t xml:space="preserve">Analysis of Severity of COVID-19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Sample Test of Positive Covid Test with the analysis of part that had COVID-19</w:t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images show labeled COVID-19 characteristics in descending severity order, from </w:t>
      </w:r>
      <w:r w:rsidDel="00000000" w:rsidR="00000000" w:rsidRPr="00000000">
        <w:rPr>
          <w:highlight w:val="yellow"/>
          <w:rtl w:val="0"/>
        </w:rPr>
        <w:t xml:space="preserve">yellow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highlight w:val="red"/>
          <w:rtl w:val="0"/>
        </w:rPr>
        <w:t xml:space="preserve">red</w:t>
      </w:r>
      <w:r w:rsidDel="00000000" w:rsidR="00000000" w:rsidRPr="00000000">
        <w:rPr>
          <w:rtl w:val="0"/>
        </w:rPr>
        <w:t xml:space="preserve"> colored bounding boxes.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highlight w:val="green"/>
          <w:rtl w:val="0"/>
        </w:rPr>
        <w:t xml:space="preserve">green</w:t>
      </w:r>
      <w:r w:rsidDel="00000000" w:rsidR="00000000" w:rsidRPr="00000000">
        <w:rPr>
          <w:rtl w:val="0"/>
        </w:rPr>
        <w:t xml:space="preserve"> bounding boxes emphasize negative samples or background categories for the model's hard negative mining.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Example of the Covid Positive and Negative according to the research article</w:t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81638" cy="2565125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256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color w:val="333333"/>
        </w:rPr>
      </w:pPr>
      <w:r w:rsidDel="00000000" w:rsidR="00000000" w:rsidRPr="00000000">
        <w:rPr>
          <w:rtl w:val="0"/>
        </w:rPr>
        <w:t xml:space="preserve">Reference from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Quantifying prognosis severity of COVID-19 patients from deep learning based analysis of CT chest images</w:t>
        </w:r>
      </w:hyperlink>
      <w:r w:rsidDel="00000000" w:rsidR="00000000" w:rsidRPr="00000000">
        <w:rPr>
          <w:color w:val="333333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color w:val="212121"/>
          <w:sz w:val="24"/>
          <w:szCs w:val="24"/>
        </w:rPr>
      </w:pPr>
      <w:r w:rsidDel="00000000" w:rsidR="00000000" w:rsidRPr="00000000">
        <w:rPr>
          <w:color w:val="212121"/>
          <w:sz w:val="24"/>
          <w:szCs w:val="24"/>
          <w:rtl w:val="0"/>
        </w:rPr>
        <w:t xml:space="preserve">Quantification Results</w:t>
      </w:r>
    </w:p>
    <w:p w:rsidR="00000000" w:rsidDel="00000000" w:rsidP="00000000" w:rsidRDefault="00000000" w:rsidRPr="00000000" w14:paraId="00000013">
      <w:pPr>
        <w:jc w:val="center"/>
        <w:rPr>
          <w:color w:val="21212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color w:val="212121"/>
          <w:sz w:val="24"/>
          <w:szCs w:val="24"/>
        </w:rPr>
      </w:pPr>
      <w:r w:rsidDel="00000000" w:rsidR="00000000" w:rsidRPr="00000000">
        <w:rPr>
          <w:color w:val="212121"/>
          <w:sz w:val="24"/>
          <w:szCs w:val="24"/>
        </w:rPr>
        <w:drawing>
          <wp:inline distB="114300" distT="114300" distL="114300" distR="114300">
            <wp:extent cx="4462463" cy="2045967"/>
            <wp:effectExtent b="25400" l="25400" r="25400" t="2540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045967"/>
                    </a:xfrm>
                    <a:prstGeom prst="rect"/>
                    <a:ln w="25400">
                      <a:solidFill>
                        <a:srgbClr val="FF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Our Database of Positive Covid Patients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065.0" w:type="dxa"/>
        <w:jc w:val="left"/>
        <w:tblInd w:w="1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055"/>
        <w:gridCol w:w="5010"/>
        <w:tblGridChange w:id="0">
          <w:tblGrid>
            <w:gridCol w:w="5055"/>
            <w:gridCol w:w="50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41627" cy="2850975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627" cy="2850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00375" cy="2997200"/>
                  <wp:effectExtent b="0" l="0" r="0" t="0"/>
                  <wp:docPr id="1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299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2.000000-ROUTINE CHEST NON-CON-50599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2.000000-ROUTINE CHEST NON-CON-70218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Manual of severity score</w:t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278.86205291748047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37097.71881866455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/>
                <m:t xml:space="preserve">0.00752</m:t>
              </m:r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cm³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Algorithm of severity score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327.2011413574219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37097.71881866455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/>
                <m:t xml:space="preserve">0.00882</m:t>
              </m:r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cm³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Manual of severity score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1279.5641784667969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1649.4746017456055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/>
                <m:t xml:space="preserve">0.77574</m:t>
              </m:r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cm³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Algorithm of severity score</w:t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524.3537521362305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1649.4746017456055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/>
                <m:t xml:space="preserve">0.31789</m:t>
              </m:r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cm³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Jaccard Index: 0.42064870518260133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Jaccard Index: 0.34470577992263585</w:t>
            </w:r>
          </w:p>
        </w:tc>
      </w:tr>
    </w:tbl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02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085"/>
        <w:gridCol w:w="5130"/>
        <w:tblGridChange w:id="0">
          <w:tblGrid>
            <w:gridCol w:w="5085"/>
            <w:gridCol w:w="51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95625" cy="3098800"/>
                  <wp:effectExtent b="0" l="0" r="0" t="0"/>
                  <wp:docPr id="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309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57525" cy="3060700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306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2.000000-ROUTINE CHEST NON-CON-97100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2.000000-ROUTINE CHEST WITH CONTRAST-49240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Manual of severity score</w:t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277.4413146972656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4330.8995361328125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0.06406cm³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Algorithm of severity score</w:t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227.7649154663086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4330.8995361328125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0.06414cm³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Manual of severity score</w:t>
            </w:r>
          </w:p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13.640693664550781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5027.218231201172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/>
                <m:t xml:space="preserve">0.00271</m:t>
              </m:r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cm³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Algorithm of severity score</w:t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30.601181030273438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5027.218231201172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0.00609cm³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Jaccard Index: 0.6030444689337103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Jaccard Index: 0.13849750326007443</w:t>
            </w:r>
          </w:p>
        </w:tc>
      </w:tr>
    </w:tbl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102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115"/>
        <w:gridCol w:w="5115"/>
        <w:tblGridChange w:id="0">
          <w:tblGrid>
            <w:gridCol w:w="5115"/>
            <w:gridCol w:w="51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7038" cy="2976994"/>
                  <wp:effectExtent b="0" l="0" r="0" t="0"/>
                  <wp:docPr id="1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038" cy="29769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95600" cy="2895600"/>
                  <wp:effectExtent b="0" l="0" r="0" t="0"/>
                  <wp:docPr id="1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289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3.000000-0.625mm bone alg-30767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601.000000-COR 3X3-19359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Manual of severity score</w:t>
            </w:r>
          </w:p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507.95562744140625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2267.6545486450195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0.224cm³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Algorithm of severity score</w:t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323.6978073120117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2267.6545486450195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0.14275cm³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Manual of severity score</w:t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581.5799153745174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2312.5352719960215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0.25149cm³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Algorithm of severity score</w:t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357.3633382966518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2312.5352719960215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0.15453cm³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Jaccard Index: 0.5372794191561497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Jaccard Index: 0.5199053111240223</w:t>
            </w:r>
          </w:p>
        </w:tc>
      </w:tr>
    </w:tbl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54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415"/>
        <w:tblGridChange w:id="0">
          <w:tblGrid>
            <w:gridCol w:w="54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14675" cy="3111500"/>
                  <wp:effectExtent b="0" l="0" r="0" t="0"/>
                  <wp:docPr id="1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311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601.000000-COR 3X3-53956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Manual of severity score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49.83823755419254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5065.439931783557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0.00983cm³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Algorithm of severity score</w:t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7.805810321927071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5065.439931783557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0.00154cm³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Jaccard Index: 0.07560746111695356</w:t>
            </w:r>
          </w:p>
        </w:tc>
      </w:tr>
    </w:tbl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 analyze the negative COVID-19 patients' lungs, overlay the CT Scan of positive Covid patient</w:t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2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055"/>
        <w:gridCol w:w="5160"/>
        <w:tblGridChange w:id="0">
          <w:tblGrid>
            <w:gridCol w:w="5055"/>
            <w:gridCol w:w="5160"/>
          </w:tblGrid>
        </w:tblGridChange>
      </w:tblGrid>
      <w:tr>
        <w:trPr>
          <w:cantSplit w:val="0"/>
          <w:trHeight w:val="5116.621093750001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3076575" cy="3073400"/>
                  <wp:effectExtent b="0" l="0" r="0" t="0"/>
                  <wp:docPr id="9" name="image21.gif"/>
                  <a:graphic>
                    <a:graphicData uri="http://schemas.openxmlformats.org/drawingml/2006/picture">
                      <pic:pic>
                        <pic:nvPicPr>
                          <pic:cNvPr id="0" name="image21.gif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307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3081338" cy="3086100"/>
                  <wp:effectExtent b="0" l="0" r="0" t="0"/>
                  <wp:docPr id="21" name="image16.gif"/>
                  <a:graphic>
                    <a:graphicData uri="http://schemas.openxmlformats.org/drawingml/2006/picture">
                      <pic:pic>
                        <pic:nvPicPr>
                          <pic:cNvPr id="0" name="image16.gif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338" cy="308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Example of Covid Positive patient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1.000000-NA-51699</w:t>
            </w:r>
          </w:p>
        </w:tc>
      </w:tr>
    </w:tbl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009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80"/>
        <w:gridCol w:w="5115"/>
        <w:tblGridChange w:id="0">
          <w:tblGrid>
            <w:gridCol w:w="4980"/>
            <w:gridCol w:w="51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976563" cy="2847975"/>
                  <wp:effectExtent b="0" l="0" r="0" t="0"/>
                  <wp:docPr id="7" name="image20.gif"/>
                  <a:graphic>
                    <a:graphicData uri="http://schemas.openxmlformats.org/drawingml/2006/picture">
                      <pic:pic>
                        <pic:nvPicPr>
                          <pic:cNvPr id="0" name="image20.gif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563" cy="2847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3090863" cy="2847975"/>
                  <wp:effectExtent b="0" l="0" r="0" t="0"/>
                  <wp:docPr id="11" name="image18.gif"/>
                  <a:graphic>
                    <a:graphicData uri="http://schemas.openxmlformats.org/drawingml/2006/picture">
                      <pic:pic>
                        <pic:nvPicPr>
                          <pic:cNvPr id="0" name="image18.gif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863" cy="2847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2.000000-CHEST WITHOUT CONTRAST-71297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2.000000-CTA PE-14198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01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80"/>
        <w:gridCol w:w="5145"/>
        <w:tblGridChange w:id="0">
          <w:tblGrid>
            <w:gridCol w:w="4980"/>
            <w:gridCol w:w="514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3114675" cy="3111500"/>
                  <wp:effectExtent b="0" l="0" r="0" t="0"/>
                  <wp:docPr id="14" name="image19.gif"/>
                  <a:graphic>
                    <a:graphicData uri="http://schemas.openxmlformats.org/drawingml/2006/picture">
                      <pic:pic>
                        <pic:nvPicPr>
                          <pic:cNvPr id="0" name="image19.gif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311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3105150" cy="3102642"/>
                  <wp:effectExtent b="0" l="0" r="0" t="0"/>
                  <wp:docPr id="2" name="image17.gif"/>
                  <a:graphic>
                    <a:graphicData uri="http://schemas.openxmlformats.org/drawingml/2006/picture">
                      <pic:pic>
                        <pic:nvPicPr>
                          <pic:cNvPr id="0" name="image17.gif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1026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2.000000-NA-07089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2.000000-NA-11876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Our Database of Negative Covid Patients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8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60"/>
        <w:gridCol w:w="4980"/>
        <w:tblGridChange w:id="0">
          <w:tblGrid>
            <w:gridCol w:w="4860"/>
            <w:gridCol w:w="49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44800"/>
                  <wp:effectExtent b="0" l="0" r="0" t="0"/>
                  <wp:docPr id="1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44800"/>
                  <wp:effectExtent b="0" l="0" r="0" t="0"/>
                  <wp:docPr id="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1.000000-NA-51699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2.000000-CHEST WITHOUT CONTRAST-71297</w:t>
            </w:r>
          </w:p>
        </w:tc>
      </w:tr>
    </w:tbl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87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75"/>
        <w:gridCol w:w="4995"/>
        <w:tblGridChange w:id="0">
          <w:tblGrid>
            <w:gridCol w:w="4875"/>
            <w:gridCol w:w="49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2959100"/>
                  <wp:effectExtent b="0" l="0" r="0" t="0"/>
                  <wp:docPr id="1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95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38475" cy="3035300"/>
                  <wp:effectExtent b="0" l="0" r="0" t="0"/>
                  <wp:docPr id="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303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2.000000-CTA PE-14198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2.000000-NA-07089</w:t>
            </w:r>
          </w:p>
        </w:tc>
      </w:tr>
    </w:tbl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57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60"/>
        <w:tblGridChange w:id="0">
          <w:tblGrid>
            <w:gridCol w:w="57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386138" cy="3386138"/>
                  <wp:effectExtent b="0" l="0" r="0" t="0"/>
                  <wp:docPr id="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6138" cy="33861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2.000000-NA-11876</w:t>
            </w:r>
          </w:p>
        </w:tc>
      </w:tr>
    </w:tbl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gif"/><Relationship Id="rId22" Type="http://schemas.openxmlformats.org/officeDocument/2006/relationships/image" Target="media/image17.gif"/><Relationship Id="rId21" Type="http://schemas.openxmlformats.org/officeDocument/2006/relationships/image" Target="media/image19.gif"/><Relationship Id="rId24" Type="http://schemas.openxmlformats.org/officeDocument/2006/relationships/image" Target="media/image10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3.png"/><Relationship Id="rId25" Type="http://schemas.openxmlformats.org/officeDocument/2006/relationships/image" Target="media/image12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5.png"/><Relationship Id="rId8" Type="http://schemas.openxmlformats.org/officeDocument/2006/relationships/hyperlink" Target="https://link.springer.com/article/10.1007/s11042-022-12214-6" TargetMode="External"/><Relationship Id="rId11" Type="http://schemas.openxmlformats.org/officeDocument/2006/relationships/image" Target="media/image7.png"/><Relationship Id="rId10" Type="http://schemas.openxmlformats.org/officeDocument/2006/relationships/image" Target="media/image1.png"/><Relationship Id="rId13" Type="http://schemas.openxmlformats.org/officeDocument/2006/relationships/image" Target="media/image8.png"/><Relationship Id="rId12" Type="http://schemas.openxmlformats.org/officeDocument/2006/relationships/image" Target="media/image3.png"/><Relationship Id="rId15" Type="http://schemas.openxmlformats.org/officeDocument/2006/relationships/image" Target="media/image11.png"/><Relationship Id="rId14" Type="http://schemas.openxmlformats.org/officeDocument/2006/relationships/image" Target="media/image6.png"/><Relationship Id="rId17" Type="http://schemas.openxmlformats.org/officeDocument/2006/relationships/image" Target="media/image21.gif"/><Relationship Id="rId16" Type="http://schemas.openxmlformats.org/officeDocument/2006/relationships/image" Target="media/image9.png"/><Relationship Id="rId19" Type="http://schemas.openxmlformats.org/officeDocument/2006/relationships/image" Target="media/image20.gif"/><Relationship Id="rId18" Type="http://schemas.openxmlformats.org/officeDocument/2006/relationships/image" Target="media/image16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